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5A0DA51F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EC08A3">
        <w:rPr>
          <w:b/>
          <w:bCs/>
          <w:sz w:val="28"/>
          <w:szCs w:val="28"/>
        </w:rPr>
        <w:t>4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445E73A9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4B6458">
        <w:rPr>
          <w:b/>
          <w:bCs/>
          <w:sz w:val="28"/>
          <w:szCs w:val="28"/>
        </w:rPr>
        <w:t>05</w:t>
      </w:r>
      <w:r w:rsidR="00D14A97">
        <w:rPr>
          <w:b/>
          <w:bCs/>
          <w:sz w:val="28"/>
          <w:szCs w:val="28"/>
        </w:rPr>
        <w:t>.0</w:t>
      </w:r>
      <w:r w:rsidR="004B6458">
        <w:rPr>
          <w:b/>
          <w:bCs/>
          <w:sz w:val="28"/>
          <w:szCs w:val="28"/>
        </w:rPr>
        <w:t>6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5D6CA7BA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proofErr w:type="gramStart"/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EC08A3" w:rsidRPr="00EC08A3">
        <w:rPr>
          <w:sz w:val="28"/>
          <w:szCs w:val="28"/>
        </w:rPr>
        <w:t>О внесении изменений  в постановление администрации муниципального образования «</w:t>
      </w:r>
      <w:proofErr w:type="spellStart"/>
      <w:r w:rsidR="00EC08A3" w:rsidRPr="00EC08A3">
        <w:rPr>
          <w:sz w:val="28"/>
          <w:szCs w:val="28"/>
        </w:rPr>
        <w:t>Новоселкинское</w:t>
      </w:r>
      <w:proofErr w:type="spellEnd"/>
      <w:r w:rsidR="00EC08A3" w:rsidRPr="00EC08A3">
        <w:rPr>
          <w:sz w:val="28"/>
          <w:szCs w:val="28"/>
        </w:rPr>
        <w:t xml:space="preserve"> сельское пос</w:t>
      </w:r>
      <w:r w:rsidR="00EC08A3" w:rsidRPr="00EC08A3">
        <w:rPr>
          <w:sz w:val="28"/>
          <w:szCs w:val="28"/>
        </w:rPr>
        <w:t>е</w:t>
      </w:r>
      <w:r w:rsidR="00EC08A3" w:rsidRPr="00EC08A3">
        <w:rPr>
          <w:sz w:val="28"/>
          <w:szCs w:val="28"/>
        </w:rPr>
        <w:t xml:space="preserve">ление» </w:t>
      </w:r>
      <w:proofErr w:type="spellStart"/>
      <w:r w:rsidR="00EC08A3" w:rsidRPr="00EC08A3">
        <w:rPr>
          <w:sz w:val="28"/>
          <w:szCs w:val="28"/>
        </w:rPr>
        <w:t>Мелекесского</w:t>
      </w:r>
      <w:proofErr w:type="spellEnd"/>
      <w:r w:rsidR="00EC08A3" w:rsidRPr="00EC08A3">
        <w:rPr>
          <w:sz w:val="28"/>
          <w:szCs w:val="28"/>
        </w:rPr>
        <w:t xml:space="preserve"> района Ульяновской области от 23.07.2019 № 55 «Об утверждении административного регламента по осуществлению муниципал</w:t>
      </w:r>
      <w:r w:rsidR="00EC08A3" w:rsidRPr="00EC08A3">
        <w:rPr>
          <w:sz w:val="28"/>
          <w:szCs w:val="28"/>
        </w:rPr>
        <w:t>ь</w:t>
      </w:r>
      <w:r w:rsidR="00EC08A3" w:rsidRPr="00EC08A3">
        <w:rPr>
          <w:sz w:val="28"/>
          <w:szCs w:val="28"/>
        </w:rPr>
        <w:t>ного контроля в сфере благоустройства на территории муниципального образ</w:t>
      </w:r>
      <w:r w:rsidR="00EC08A3" w:rsidRPr="00EC08A3">
        <w:rPr>
          <w:sz w:val="28"/>
          <w:szCs w:val="28"/>
        </w:rPr>
        <w:t>о</w:t>
      </w:r>
      <w:r w:rsidR="00EC08A3" w:rsidRPr="00EC08A3">
        <w:rPr>
          <w:sz w:val="28"/>
          <w:szCs w:val="28"/>
        </w:rPr>
        <w:t>вания «</w:t>
      </w:r>
      <w:proofErr w:type="spellStart"/>
      <w:r w:rsidR="00EC08A3" w:rsidRPr="00EC08A3">
        <w:rPr>
          <w:sz w:val="28"/>
          <w:szCs w:val="28"/>
        </w:rPr>
        <w:t>Новоселкинское</w:t>
      </w:r>
      <w:proofErr w:type="spellEnd"/>
      <w:r w:rsidR="00EC08A3" w:rsidRPr="00EC08A3">
        <w:rPr>
          <w:sz w:val="28"/>
          <w:szCs w:val="28"/>
        </w:rPr>
        <w:t xml:space="preserve"> сельское поселение» </w:t>
      </w:r>
      <w:proofErr w:type="spellStart"/>
      <w:r w:rsidR="00EC08A3" w:rsidRPr="00EC08A3">
        <w:rPr>
          <w:sz w:val="28"/>
          <w:szCs w:val="28"/>
        </w:rPr>
        <w:t>Мелекесского</w:t>
      </w:r>
      <w:proofErr w:type="spellEnd"/>
      <w:r w:rsidR="00EC08A3" w:rsidRPr="00EC08A3">
        <w:rPr>
          <w:sz w:val="28"/>
          <w:szCs w:val="28"/>
        </w:rPr>
        <w:t xml:space="preserve"> района Ульяно</w:t>
      </w:r>
      <w:r w:rsidR="00EC08A3" w:rsidRPr="00EC08A3">
        <w:rPr>
          <w:sz w:val="28"/>
          <w:szCs w:val="28"/>
        </w:rPr>
        <w:t>в</w:t>
      </w:r>
      <w:r w:rsidR="00EC08A3" w:rsidRPr="00EC08A3">
        <w:rPr>
          <w:sz w:val="28"/>
          <w:szCs w:val="28"/>
        </w:rPr>
        <w:t>ской области»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  <w:proofErr w:type="gramEnd"/>
    </w:p>
    <w:p w14:paraId="35BBBC66" w14:textId="2BDFA8F2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EC08A3" w:rsidRPr="00EC08A3">
        <w:rPr>
          <w:bCs/>
          <w:sz w:val="28"/>
          <w:szCs w:val="28"/>
        </w:rPr>
        <w:t>специалистом по земельным отношениям и муниц</w:t>
      </w:r>
      <w:r w:rsidR="00EC08A3" w:rsidRPr="00EC08A3">
        <w:rPr>
          <w:bCs/>
          <w:sz w:val="28"/>
          <w:szCs w:val="28"/>
        </w:rPr>
        <w:t>и</w:t>
      </w:r>
      <w:r w:rsidR="00EC08A3" w:rsidRPr="00EC08A3">
        <w:rPr>
          <w:bCs/>
          <w:sz w:val="28"/>
          <w:szCs w:val="28"/>
        </w:rPr>
        <w:t>пальной собственности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</w:t>
      </w:r>
      <w:r w:rsidR="002838EB">
        <w:rPr>
          <w:bCs/>
          <w:sz w:val="28"/>
          <w:szCs w:val="28"/>
        </w:rPr>
        <w:t>о</w:t>
      </w:r>
      <w:r w:rsidR="002838EB">
        <w:rPr>
          <w:bCs/>
          <w:sz w:val="28"/>
          <w:szCs w:val="28"/>
        </w:rPr>
        <w:t>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77777777" w:rsidR="00EC08A3" w:rsidRDefault="00DD0E0A" w:rsidP="00EE431A">
      <w:pPr>
        <w:ind w:firstLine="709"/>
        <w:jc w:val="both"/>
        <w:rPr>
          <w:sz w:val="28"/>
          <w:szCs w:val="28"/>
        </w:rPr>
      </w:pPr>
      <w:proofErr w:type="gramStart"/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981709" w:rsidRPr="0013748C">
        <w:rPr>
          <w:sz w:val="28"/>
          <w:szCs w:val="28"/>
        </w:rPr>
        <w:t xml:space="preserve">в соответствии </w:t>
      </w:r>
      <w:r w:rsidR="00EC08A3" w:rsidRPr="00EC08A3">
        <w:rPr>
          <w:sz w:val="28"/>
          <w:szCs w:val="28"/>
        </w:rPr>
        <w:t>с Постановлением Правительства Ульяновской области от 28.01.2016 № 20-П «О разработке и утверждении а</w:t>
      </w:r>
      <w:r w:rsidR="00EC08A3" w:rsidRPr="00EC08A3">
        <w:rPr>
          <w:sz w:val="28"/>
          <w:szCs w:val="28"/>
        </w:rPr>
        <w:t>д</w:t>
      </w:r>
      <w:r w:rsidR="00EC08A3" w:rsidRPr="00EC08A3">
        <w:rPr>
          <w:sz w:val="28"/>
          <w:szCs w:val="28"/>
        </w:rPr>
        <w:t>министративных регламентов осуществления регионального государственного контроля (надзора) в соответствующих сферах деятельности, администрати</w:t>
      </w:r>
      <w:r w:rsidR="00EC08A3" w:rsidRPr="00EC08A3">
        <w:rPr>
          <w:sz w:val="28"/>
          <w:szCs w:val="28"/>
        </w:rPr>
        <w:t>в</w:t>
      </w:r>
      <w:r w:rsidR="00EC08A3" w:rsidRPr="00EC08A3">
        <w:rPr>
          <w:sz w:val="28"/>
          <w:szCs w:val="28"/>
        </w:rPr>
        <w:t xml:space="preserve">ных регламентов осуществления муниципального контроля в соответствующих </w:t>
      </w:r>
      <w:r w:rsidR="00EC08A3" w:rsidRPr="00EC08A3">
        <w:rPr>
          <w:sz w:val="28"/>
          <w:szCs w:val="28"/>
        </w:rPr>
        <w:lastRenderedPageBreak/>
        <w:t>сферах деятельности», решением Совета депутатов муниципального образов</w:t>
      </w:r>
      <w:r w:rsidR="00EC08A3" w:rsidRPr="00EC08A3">
        <w:rPr>
          <w:sz w:val="28"/>
          <w:szCs w:val="28"/>
        </w:rPr>
        <w:t>а</w:t>
      </w:r>
      <w:r w:rsidR="00EC08A3" w:rsidRPr="00EC08A3">
        <w:rPr>
          <w:sz w:val="28"/>
          <w:szCs w:val="28"/>
        </w:rPr>
        <w:t>ния «</w:t>
      </w:r>
      <w:proofErr w:type="spellStart"/>
      <w:r w:rsidR="00EC08A3" w:rsidRPr="00EC08A3">
        <w:rPr>
          <w:sz w:val="28"/>
          <w:szCs w:val="28"/>
        </w:rPr>
        <w:t>Новоселкинское</w:t>
      </w:r>
      <w:proofErr w:type="spellEnd"/>
      <w:r w:rsidR="00EC08A3" w:rsidRPr="00EC08A3">
        <w:rPr>
          <w:sz w:val="28"/>
          <w:szCs w:val="28"/>
        </w:rPr>
        <w:t xml:space="preserve"> сельское поселение»  </w:t>
      </w:r>
      <w:proofErr w:type="spellStart"/>
      <w:r w:rsidR="00EC08A3" w:rsidRPr="00EC08A3">
        <w:rPr>
          <w:sz w:val="28"/>
          <w:szCs w:val="28"/>
        </w:rPr>
        <w:t>Мелекесского</w:t>
      </w:r>
      <w:proofErr w:type="spellEnd"/>
      <w:r w:rsidR="00EC08A3" w:rsidRPr="00EC08A3">
        <w:rPr>
          <w:sz w:val="28"/>
          <w:szCs w:val="28"/>
        </w:rPr>
        <w:t xml:space="preserve"> района Ульяновской области четвертого созыва от 08.07.2019 № 8/27 «Об утверждении Положения о порядке организации</w:t>
      </w:r>
      <w:proofErr w:type="gramEnd"/>
      <w:r w:rsidR="00EC08A3" w:rsidRPr="00EC08A3">
        <w:rPr>
          <w:sz w:val="28"/>
          <w:szCs w:val="28"/>
        </w:rPr>
        <w:t xml:space="preserve"> и осуществления муниципального контроля в сфере бл</w:t>
      </w:r>
      <w:r w:rsidR="00EC08A3" w:rsidRPr="00EC08A3">
        <w:rPr>
          <w:sz w:val="28"/>
          <w:szCs w:val="28"/>
        </w:rPr>
        <w:t>а</w:t>
      </w:r>
      <w:r w:rsidR="00EC08A3" w:rsidRPr="00EC08A3">
        <w:rPr>
          <w:sz w:val="28"/>
          <w:szCs w:val="28"/>
        </w:rPr>
        <w:t>гоустройства на территории муниципального образования «</w:t>
      </w:r>
      <w:proofErr w:type="spellStart"/>
      <w:r w:rsidR="00EC08A3" w:rsidRPr="00EC08A3">
        <w:rPr>
          <w:sz w:val="28"/>
          <w:szCs w:val="28"/>
        </w:rPr>
        <w:t>Новоселкинское</w:t>
      </w:r>
      <w:proofErr w:type="spellEnd"/>
      <w:r w:rsidR="00EC08A3" w:rsidRPr="00EC08A3">
        <w:rPr>
          <w:sz w:val="28"/>
          <w:szCs w:val="28"/>
        </w:rPr>
        <w:t xml:space="preserve"> сельское поселение» </w:t>
      </w:r>
      <w:proofErr w:type="spellStart"/>
      <w:r w:rsidR="00EC08A3" w:rsidRPr="00EC08A3">
        <w:rPr>
          <w:sz w:val="28"/>
          <w:szCs w:val="28"/>
        </w:rPr>
        <w:t>Мелекесского</w:t>
      </w:r>
      <w:proofErr w:type="spellEnd"/>
      <w:r w:rsidR="00EC08A3" w:rsidRPr="00EC08A3">
        <w:rPr>
          <w:sz w:val="28"/>
          <w:szCs w:val="28"/>
        </w:rPr>
        <w:t xml:space="preserve"> района Ульяновской области», в целях пр</w:t>
      </w:r>
      <w:r w:rsidR="00EC08A3" w:rsidRPr="00EC08A3">
        <w:rPr>
          <w:sz w:val="28"/>
          <w:szCs w:val="28"/>
        </w:rPr>
        <w:t>и</w:t>
      </w:r>
      <w:r w:rsidR="00EC08A3" w:rsidRPr="00EC08A3">
        <w:rPr>
          <w:sz w:val="28"/>
          <w:szCs w:val="28"/>
        </w:rPr>
        <w:t>ведения в соответствии с действующим законодательством Российской Фед</w:t>
      </w:r>
      <w:r w:rsidR="00EC08A3" w:rsidRPr="00EC08A3">
        <w:rPr>
          <w:sz w:val="28"/>
          <w:szCs w:val="28"/>
        </w:rPr>
        <w:t>е</w:t>
      </w:r>
      <w:r w:rsidR="00EC08A3" w:rsidRPr="00EC08A3">
        <w:rPr>
          <w:sz w:val="28"/>
          <w:szCs w:val="28"/>
        </w:rPr>
        <w:t>рации</w:t>
      </w:r>
      <w:r w:rsidR="00EC08A3">
        <w:rPr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Admin</cp:lastModifiedBy>
  <cp:revision>3</cp:revision>
  <cp:lastPrinted>2014-11-12T06:00:00Z</cp:lastPrinted>
  <dcterms:created xsi:type="dcterms:W3CDTF">2020-07-16T09:14:00Z</dcterms:created>
  <dcterms:modified xsi:type="dcterms:W3CDTF">2020-07-16T09:17:00Z</dcterms:modified>
</cp:coreProperties>
</file>