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0D1C1B77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0D64F5">
        <w:rPr>
          <w:b/>
          <w:bCs/>
          <w:sz w:val="28"/>
          <w:szCs w:val="28"/>
        </w:rPr>
        <w:t>6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069A1C61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0D64F5" w:rsidRPr="000D64F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 xml:space="preserve">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16.03.2020 №10 «Об утверждении  муниципальной программы  «Управление муниципальными ф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нансами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1184C75B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оценки эффективности муниципальных программ муниципального образования </w:t>
      </w:r>
      <w:r w:rsidR="000D64F5" w:rsidRPr="000D64F5">
        <w:rPr>
          <w:sz w:val="28"/>
          <w:szCs w:val="28"/>
        </w:rPr>
        <w:lastRenderedPageBreak/>
        <w:t>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</w:t>
      </w:r>
      <w:proofErr w:type="gramStart"/>
      <w:r w:rsidR="000D64F5" w:rsidRPr="000D64F5">
        <w:rPr>
          <w:sz w:val="28"/>
          <w:szCs w:val="28"/>
        </w:rPr>
        <w:t>,р</w:t>
      </w:r>
      <w:proofErr w:type="gramEnd"/>
      <w:r w:rsidR="000D64F5" w:rsidRPr="000D64F5">
        <w:rPr>
          <w:sz w:val="28"/>
          <w:szCs w:val="28"/>
        </w:rPr>
        <w:t>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 №6/16)», от 18.12.2020 № 15/39 «О бюджете муниципального образования 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 xml:space="preserve">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2021 год и на плановый п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>риод 2022 и 2023 годов»</w:t>
      </w:r>
      <w:bookmarkStart w:id="0" w:name="_GoBack"/>
      <w:bookmarkEnd w:id="0"/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2021-02-09T07:04:00Z</cp:lastPrinted>
  <dcterms:created xsi:type="dcterms:W3CDTF">2021-02-09T07:05:00Z</dcterms:created>
  <dcterms:modified xsi:type="dcterms:W3CDTF">2021-02-09T07:05:00Z</dcterms:modified>
</cp:coreProperties>
</file>